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AD" w:rsidRPr="002D3AAD" w:rsidRDefault="002D3AAD" w:rsidP="002D3AAD">
      <w:pPr>
        <w:rPr>
          <w:b/>
          <w:sz w:val="28"/>
          <w:szCs w:val="28"/>
        </w:rPr>
      </w:pPr>
      <w:bookmarkStart w:id="0" w:name="_GoBack"/>
      <w:bookmarkEnd w:id="0"/>
      <w:r w:rsidRPr="002D3AAD">
        <w:rPr>
          <w:b/>
          <w:sz w:val="28"/>
          <w:szCs w:val="28"/>
        </w:rPr>
        <w:t xml:space="preserve">Plenaire lezingen </w:t>
      </w:r>
    </w:p>
    <w:p w:rsidR="002D3AAD" w:rsidRPr="004855D1" w:rsidRDefault="002D3AAD" w:rsidP="002D3AAD">
      <w:pPr>
        <w:rPr>
          <w:b/>
          <w:sz w:val="24"/>
          <w:szCs w:val="24"/>
        </w:rPr>
      </w:pPr>
      <w:r>
        <w:rPr>
          <w:b/>
          <w:sz w:val="24"/>
          <w:szCs w:val="24"/>
        </w:rPr>
        <w:t xml:space="preserve">1. </w:t>
      </w:r>
      <w:r w:rsidRPr="004855D1">
        <w:rPr>
          <w:b/>
          <w:sz w:val="24"/>
          <w:szCs w:val="24"/>
        </w:rPr>
        <w:t>Zorginnovatie voor de orthopedische patiënt door samenwerking</w:t>
      </w:r>
    </w:p>
    <w:p w:rsidR="002D3AAD" w:rsidRDefault="002D3AAD" w:rsidP="002D3AAD">
      <w:r>
        <w:t xml:space="preserve">Huisarts, orthopeed en fysiotherapeut spelen een belangrijke rol in de zorg voor patiënten met klachten van het bewegingsapparaat. Deze klachten ziet een huisarts dagelijks op zijn spreekuur, waarbij regelmatig verwezen wordt naar de orthopeed voor diagnostiek en/of behandeling. Hierbij valt op dat de orthopeed in de top-2 staat van medisch specialisten waarnaar het meest wordt verwezen. Echter, het merendeel van de verwezen patiënten hoeft niet te worden geopereerd. Zowel huisartsen als orthopeden verwijzen regelmatig naar fysiotherapeuten, maar er zijn ook patiënten die eerst de fysiotherapeut bezoeken en daarna toch medische zorg nodig blijken te hebben en de huisarts consulteren. </w:t>
      </w:r>
    </w:p>
    <w:p w:rsidR="002D3AAD" w:rsidRDefault="002D3AAD" w:rsidP="002D3AAD">
      <w:r>
        <w:t xml:space="preserve">Vanuit het oogpunt van “de juiste zorg op de juiste plaats” zijn kaderhuisarts bewegingsapparaat Ramon Ottenheijm en Patrick Deckers, orthopeed in het Zuyderland ziekenhuis, in samenwerking met fysiotherapeuten, MCC Omnes en PlusPunt Medisch Centrum diverse anderhalvelijnszorg initiatieven gestart, zoals een anderhalvelijns polikliniek voor schouder- en knieklachten en een zorgpad artrose.   </w:t>
      </w:r>
    </w:p>
    <w:p w:rsidR="002D3AAD" w:rsidRDefault="002D3AAD" w:rsidP="002D3AAD">
      <w:r>
        <w:t xml:space="preserve">Tijdens deze presentatie gaan we dieper in op deze innovatieve initiatieven, hoe deze verschillen van de reguliere zorg, onze samenwerking hierbij en presenteren we resultaten die laten zien dat deze samenwerking doelmatig is.   </w:t>
      </w:r>
    </w:p>
    <w:p w:rsidR="002D3AAD" w:rsidRDefault="002D3AAD" w:rsidP="002D3AAD">
      <w:pPr>
        <w:pStyle w:val="Geenafstand"/>
      </w:pPr>
      <w:r>
        <w:t xml:space="preserve">Door: </w:t>
      </w:r>
      <w:r w:rsidRPr="00D77E08">
        <w:rPr>
          <w:color w:val="FF0000"/>
        </w:rPr>
        <w:t>(geen spaties tussen de namen)</w:t>
      </w:r>
    </w:p>
    <w:p w:rsidR="002D3AAD" w:rsidRDefault="002D3AAD" w:rsidP="002D3AAD">
      <w:pPr>
        <w:pStyle w:val="Geenafstand"/>
      </w:pPr>
      <w:r>
        <w:t xml:space="preserve">-Ramon Ottenheijm, kaderhuisarts bewegingsapparaat </w:t>
      </w:r>
    </w:p>
    <w:p w:rsidR="002D3AAD" w:rsidRDefault="002D3AAD" w:rsidP="002D3AAD">
      <w:pPr>
        <w:pStyle w:val="Geenafstand"/>
      </w:pPr>
      <w:r>
        <w:t>-Patrick Deckers, orthopedisch chirurg</w:t>
      </w:r>
    </w:p>
    <w:p w:rsidR="002D3AAD" w:rsidRPr="004855D1" w:rsidRDefault="002D3AAD" w:rsidP="002D3AAD">
      <w:pPr>
        <w:pStyle w:val="Geenafstand"/>
      </w:pPr>
    </w:p>
    <w:p w:rsidR="002D3AAD" w:rsidRPr="004855D1" w:rsidRDefault="002D3AAD" w:rsidP="002D3AAD">
      <w:pPr>
        <w:pStyle w:val="no-spacing-p"/>
        <w:rPr>
          <w:rFonts w:asciiTheme="minorHAnsi" w:hAnsiTheme="minorHAnsi"/>
          <w:b/>
        </w:rPr>
      </w:pPr>
      <w:r>
        <w:rPr>
          <w:rFonts w:asciiTheme="minorHAnsi" w:hAnsiTheme="minorHAnsi"/>
          <w:b/>
        </w:rPr>
        <w:t xml:space="preserve">2. </w:t>
      </w:r>
      <w:r w:rsidRPr="004855D1">
        <w:rPr>
          <w:rFonts w:asciiTheme="minorHAnsi" w:hAnsiTheme="minorHAnsi"/>
          <w:b/>
        </w:rPr>
        <w:t>Digitaal transmuraal MIJN.streek formularium stimuleert eenduidigheid tussen 1e en 2e lijn</w:t>
      </w:r>
    </w:p>
    <w:p w:rsidR="002D3AAD" w:rsidRPr="004855D1" w:rsidRDefault="002D3AAD" w:rsidP="002D3AAD">
      <w:pPr>
        <w:pStyle w:val="no-spacing-p"/>
        <w:rPr>
          <w:rFonts w:asciiTheme="minorHAnsi" w:hAnsiTheme="minorHAnsi"/>
          <w:sz w:val="22"/>
          <w:szCs w:val="22"/>
        </w:rPr>
      </w:pPr>
    </w:p>
    <w:p w:rsidR="002D3AAD" w:rsidRPr="004855D1" w:rsidRDefault="002D3AAD" w:rsidP="002D3AAD">
      <w:pPr>
        <w:pStyle w:val="no-spacing-p"/>
        <w:rPr>
          <w:rFonts w:asciiTheme="minorHAnsi" w:hAnsiTheme="minorHAnsi"/>
          <w:sz w:val="22"/>
          <w:szCs w:val="22"/>
        </w:rPr>
      </w:pPr>
      <w:r w:rsidRPr="004855D1">
        <w:rPr>
          <w:rFonts w:asciiTheme="minorHAnsi" w:hAnsiTheme="minorHAnsi"/>
          <w:sz w:val="22"/>
          <w:szCs w:val="22"/>
        </w:rPr>
        <w:t xml:space="preserve">Huisarts, medisch specialist en apotheker spelen een belangrijke rol bij het voorschrijven en uitgeven van medicatie. De transmurale medicatie afspraken worden vastgelegd in het MIJN.streek formularium. </w:t>
      </w:r>
    </w:p>
    <w:p w:rsidR="002D3AAD" w:rsidRPr="004855D1" w:rsidRDefault="002D3AAD" w:rsidP="002D3AAD">
      <w:pPr>
        <w:pStyle w:val="no-spacing-p"/>
        <w:rPr>
          <w:rFonts w:asciiTheme="minorHAnsi" w:hAnsiTheme="minorHAnsi"/>
          <w:sz w:val="22"/>
          <w:szCs w:val="22"/>
        </w:rPr>
      </w:pPr>
    </w:p>
    <w:p w:rsidR="002D3AAD" w:rsidRPr="004855D1" w:rsidRDefault="002D3AAD" w:rsidP="002D3AAD">
      <w:pPr>
        <w:pStyle w:val="no-spacing-p"/>
        <w:rPr>
          <w:rFonts w:asciiTheme="minorHAnsi" w:hAnsiTheme="minorHAnsi"/>
          <w:sz w:val="22"/>
          <w:szCs w:val="22"/>
        </w:rPr>
      </w:pPr>
      <w:r w:rsidRPr="004855D1">
        <w:rPr>
          <w:rFonts w:asciiTheme="minorHAnsi" w:hAnsiTheme="minorHAnsi"/>
          <w:sz w:val="22"/>
          <w:szCs w:val="22"/>
        </w:rPr>
        <w:t>Het MIJN.streek formularium is een transmuraal digitaal naslagwerk voor gemaakte medicatie-afspraken in de regio’s Oostelijk Zuid-Limburg en Westelijke Mijnstreek. Het beoogt kwalitatief hoogstaand, eenduidig en doelmatig voorschrijfgedrag te bevorderen van professionals in Oostelijk Zuid-Limburg (OZL) en Westelijke Mijnstreek (WM). Het uiteindelijke doel is dat alle huisartsen en medisch specialisten voorschrijven volgens de afspraken in het MIJN.streek formularium en alle apothekers medicatie op die wijze uitgeven. Samengevat: samen, zinvol en zuinig!”</w:t>
      </w:r>
    </w:p>
    <w:p w:rsidR="002D3AAD" w:rsidRPr="004855D1" w:rsidRDefault="002D3AAD" w:rsidP="002D3AAD">
      <w:pPr>
        <w:pStyle w:val="no-spacing-p"/>
        <w:rPr>
          <w:rFonts w:asciiTheme="minorHAnsi" w:hAnsiTheme="minorHAnsi"/>
          <w:sz w:val="22"/>
          <w:szCs w:val="22"/>
        </w:rPr>
      </w:pPr>
    </w:p>
    <w:p w:rsidR="002D3AAD" w:rsidRPr="004855D1" w:rsidRDefault="002D3AAD" w:rsidP="002D3AAD">
      <w:pPr>
        <w:pStyle w:val="no-spacing-p"/>
        <w:rPr>
          <w:rFonts w:asciiTheme="minorHAnsi" w:hAnsiTheme="minorHAnsi"/>
          <w:sz w:val="22"/>
          <w:szCs w:val="22"/>
        </w:rPr>
      </w:pPr>
      <w:r w:rsidRPr="004855D1">
        <w:rPr>
          <w:rFonts w:asciiTheme="minorHAnsi" w:hAnsiTheme="minorHAnsi"/>
          <w:sz w:val="22"/>
          <w:szCs w:val="22"/>
        </w:rPr>
        <w:t>Tijdens deze presentatie gaan we dieper in op de totstandkoming van het MIJN.streek formularium en de rol van huisarts, apotheker en medisch specialist hierbij. Met andere woorden: wat merkt de professional in de dagelijkse praktijk en de patiënt in onze regio van het MIJN.streek formularium!</w:t>
      </w:r>
    </w:p>
    <w:p w:rsidR="002D3AAD" w:rsidRPr="004855D1" w:rsidRDefault="002D3AAD" w:rsidP="002D3AAD">
      <w:pPr>
        <w:pStyle w:val="no-spacing-p"/>
        <w:rPr>
          <w:rFonts w:asciiTheme="minorHAnsi" w:hAnsiTheme="minorHAnsi"/>
          <w:sz w:val="22"/>
          <w:szCs w:val="22"/>
        </w:rPr>
      </w:pPr>
      <w:r w:rsidRPr="004855D1">
        <w:rPr>
          <w:rFonts w:asciiTheme="minorHAnsi" w:hAnsiTheme="minorHAnsi"/>
          <w:sz w:val="22"/>
          <w:szCs w:val="22"/>
        </w:rPr>
        <w:t xml:space="preserve"> </w:t>
      </w:r>
    </w:p>
    <w:p w:rsidR="002D3AAD" w:rsidRDefault="002D3AAD" w:rsidP="002D3AAD">
      <w:pPr>
        <w:pStyle w:val="no-spacing-p"/>
        <w:rPr>
          <w:rFonts w:asciiTheme="minorHAnsi" w:hAnsiTheme="minorHAnsi"/>
          <w:sz w:val="22"/>
          <w:szCs w:val="22"/>
        </w:rPr>
      </w:pPr>
      <w:r>
        <w:rPr>
          <w:rFonts w:asciiTheme="minorHAnsi" w:hAnsiTheme="minorHAnsi"/>
          <w:sz w:val="22"/>
          <w:szCs w:val="22"/>
        </w:rPr>
        <w:t>Door:</w:t>
      </w:r>
      <w:r w:rsidRPr="00D77E08">
        <w:rPr>
          <w:color w:val="FF0000"/>
        </w:rPr>
        <w:t xml:space="preserve"> (geen spaties tussen de namen)</w:t>
      </w:r>
    </w:p>
    <w:p w:rsidR="002D3AAD" w:rsidRPr="004855D1" w:rsidRDefault="002D3AAD" w:rsidP="002D3AAD">
      <w:pPr>
        <w:pStyle w:val="no-spacing-p"/>
        <w:rPr>
          <w:rFonts w:asciiTheme="minorHAnsi" w:hAnsiTheme="minorHAnsi"/>
          <w:sz w:val="22"/>
          <w:szCs w:val="22"/>
        </w:rPr>
      </w:pPr>
      <w:r>
        <w:rPr>
          <w:rFonts w:asciiTheme="minorHAnsi" w:hAnsiTheme="minorHAnsi"/>
          <w:sz w:val="22"/>
          <w:szCs w:val="22"/>
        </w:rPr>
        <w:t>-</w:t>
      </w:r>
      <w:r w:rsidRPr="004855D1">
        <w:rPr>
          <w:rFonts w:asciiTheme="minorHAnsi" w:hAnsiTheme="minorHAnsi"/>
          <w:sz w:val="22"/>
          <w:szCs w:val="22"/>
        </w:rPr>
        <w:t xml:space="preserve">Marieke </w:t>
      </w:r>
      <w:proofErr w:type="spellStart"/>
      <w:r w:rsidRPr="004855D1">
        <w:rPr>
          <w:rFonts w:asciiTheme="minorHAnsi" w:hAnsiTheme="minorHAnsi"/>
          <w:sz w:val="22"/>
          <w:szCs w:val="22"/>
        </w:rPr>
        <w:t>Maussen</w:t>
      </w:r>
      <w:proofErr w:type="spellEnd"/>
      <w:r w:rsidRPr="004855D1">
        <w:rPr>
          <w:rFonts w:asciiTheme="minorHAnsi" w:hAnsiTheme="minorHAnsi"/>
          <w:sz w:val="22"/>
          <w:szCs w:val="22"/>
        </w:rPr>
        <w:t>, openbaar apotheker</w:t>
      </w:r>
    </w:p>
    <w:p w:rsidR="002D3AAD" w:rsidRPr="004855D1" w:rsidRDefault="002D3AAD" w:rsidP="002D3AAD">
      <w:pPr>
        <w:pStyle w:val="no-spacing-p"/>
        <w:rPr>
          <w:rFonts w:asciiTheme="minorHAnsi" w:hAnsiTheme="minorHAnsi"/>
          <w:sz w:val="22"/>
          <w:szCs w:val="22"/>
        </w:rPr>
      </w:pPr>
      <w:r>
        <w:rPr>
          <w:rFonts w:asciiTheme="minorHAnsi" w:hAnsiTheme="minorHAnsi"/>
          <w:sz w:val="22"/>
          <w:szCs w:val="22"/>
        </w:rPr>
        <w:t>-</w:t>
      </w:r>
      <w:r w:rsidRPr="004855D1">
        <w:rPr>
          <w:rFonts w:asciiTheme="minorHAnsi" w:hAnsiTheme="minorHAnsi"/>
          <w:sz w:val="22"/>
          <w:szCs w:val="22"/>
        </w:rPr>
        <w:t>Louis de Wolf, huisarts</w:t>
      </w:r>
    </w:p>
    <w:p w:rsidR="002D3AAD" w:rsidRDefault="002D3AAD" w:rsidP="002D3AAD">
      <w:pPr>
        <w:pStyle w:val="no-spacing-p"/>
        <w:rPr>
          <w:rFonts w:asciiTheme="minorHAnsi" w:hAnsiTheme="minorHAnsi"/>
          <w:sz w:val="22"/>
          <w:szCs w:val="22"/>
        </w:rPr>
      </w:pPr>
      <w:r>
        <w:rPr>
          <w:rFonts w:asciiTheme="minorHAnsi" w:hAnsiTheme="minorHAnsi"/>
          <w:sz w:val="22"/>
          <w:szCs w:val="22"/>
        </w:rPr>
        <w:t>-</w:t>
      </w:r>
      <w:r w:rsidRPr="004855D1">
        <w:rPr>
          <w:rFonts w:asciiTheme="minorHAnsi" w:hAnsiTheme="minorHAnsi"/>
          <w:sz w:val="22"/>
          <w:szCs w:val="22"/>
        </w:rPr>
        <w:t>Vertegenwoordiging namens Longartsen</w:t>
      </w:r>
    </w:p>
    <w:p w:rsidR="002D3AAD" w:rsidRDefault="002D3AAD" w:rsidP="002D3AAD">
      <w:pPr>
        <w:pStyle w:val="no-spacing-p"/>
        <w:rPr>
          <w:rFonts w:asciiTheme="minorHAnsi" w:hAnsiTheme="minorHAnsi"/>
          <w:sz w:val="22"/>
          <w:szCs w:val="22"/>
        </w:rPr>
      </w:pPr>
    </w:p>
    <w:p w:rsidR="002D3AAD" w:rsidRDefault="002D3AAD" w:rsidP="002D3AAD">
      <w:pPr>
        <w:pStyle w:val="no-spacing-p"/>
        <w:rPr>
          <w:rFonts w:asciiTheme="minorHAnsi" w:hAnsiTheme="minorHAnsi"/>
          <w:b/>
        </w:rPr>
      </w:pPr>
      <w:r>
        <w:rPr>
          <w:rFonts w:asciiTheme="minorHAnsi" w:hAnsiTheme="minorHAnsi"/>
          <w:b/>
        </w:rPr>
        <w:t xml:space="preserve">3. </w:t>
      </w:r>
      <w:r w:rsidRPr="00DF5E18">
        <w:rPr>
          <w:rFonts w:asciiTheme="minorHAnsi" w:hAnsiTheme="minorHAnsi"/>
          <w:b/>
        </w:rPr>
        <w:t>Wet Zorg en Dwang, wie gaat er mee aan de gang?</w:t>
      </w:r>
    </w:p>
    <w:p w:rsidR="002D3AAD" w:rsidRDefault="002D3AAD" w:rsidP="002D3AAD">
      <w:pPr>
        <w:pStyle w:val="no-spacing-p"/>
        <w:rPr>
          <w:rFonts w:asciiTheme="minorHAnsi" w:hAnsiTheme="minorHAnsi"/>
          <w:sz w:val="22"/>
          <w:szCs w:val="22"/>
        </w:rPr>
      </w:pPr>
    </w:p>
    <w:p w:rsidR="002D3AAD" w:rsidRDefault="002D3AAD" w:rsidP="002D3AAD">
      <w:pPr>
        <w:pStyle w:val="no-spacing-p"/>
        <w:rPr>
          <w:rFonts w:asciiTheme="minorHAnsi" w:hAnsiTheme="minorHAnsi"/>
          <w:sz w:val="22"/>
          <w:szCs w:val="22"/>
        </w:rPr>
      </w:pPr>
      <w:r w:rsidRPr="00F07686">
        <w:rPr>
          <w:rFonts w:asciiTheme="minorHAnsi" w:hAnsiTheme="minorHAnsi"/>
          <w:sz w:val="22"/>
          <w:szCs w:val="22"/>
        </w:rPr>
        <w:lastRenderedPageBreak/>
        <w:t>Op 1 januari 2020 zal de Wet Zorg en Dwang (WZD) van kracht gaan. Het uitgangspunt van deze nieuwe wet is 'Nee, tenzij'. Dat betekent dat vrijheidsbeperking of onvrijwillige zorg in principe niet mag worden toegepast, tenzij er sprake is van ernstig nadeel voor de cliënt of zijn omgeving.</w:t>
      </w:r>
    </w:p>
    <w:p w:rsidR="002D3AAD" w:rsidRPr="00F07686" w:rsidRDefault="002D3AAD" w:rsidP="002D3AAD">
      <w:pPr>
        <w:pStyle w:val="no-spacing-p"/>
        <w:rPr>
          <w:rFonts w:asciiTheme="minorHAnsi" w:hAnsiTheme="minorHAnsi"/>
          <w:sz w:val="22"/>
          <w:szCs w:val="22"/>
        </w:rPr>
      </w:pPr>
    </w:p>
    <w:p w:rsidR="002D3AAD" w:rsidRDefault="002D3AAD" w:rsidP="002D3AAD">
      <w:pPr>
        <w:pStyle w:val="no-spacing-p"/>
        <w:rPr>
          <w:rFonts w:asciiTheme="minorHAnsi" w:hAnsiTheme="minorHAnsi"/>
          <w:sz w:val="22"/>
          <w:szCs w:val="22"/>
        </w:rPr>
      </w:pPr>
      <w:r w:rsidRPr="00F07686">
        <w:rPr>
          <w:rFonts w:asciiTheme="minorHAnsi" w:hAnsiTheme="minorHAnsi"/>
          <w:sz w:val="22"/>
          <w:szCs w:val="22"/>
        </w:rPr>
        <w:t xml:space="preserve">Vanuit de Academische Werkplaats Ouderenzorg (AWO) hebben meerdere zorgorganisaties in Zuid-Limburg de handen in één geslagen om de toekomstige werkwijze die vanuit deze wet voortvloeit met elkaar af te stemmen en hierin zo mogelijk samen te werken. In deze sessie zullen we uitleg geven over de wet- en regelgeving en  hoe zich dat in de (huisartsen)praktijk zal uiten. </w:t>
      </w:r>
    </w:p>
    <w:p w:rsidR="002D3AAD" w:rsidRDefault="002D3AAD" w:rsidP="002D3AAD">
      <w:pPr>
        <w:pStyle w:val="no-spacing-p"/>
        <w:rPr>
          <w:rFonts w:asciiTheme="minorHAnsi" w:hAnsiTheme="minorHAnsi"/>
          <w:sz w:val="22"/>
          <w:szCs w:val="22"/>
        </w:rPr>
      </w:pPr>
      <w:r w:rsidRPr="00F07686">
        <w:rPr>
          <w:rFonts w:asciiTheme="minorHAnsi" w:hAnsiTheme="minorHAnsi"/>
          <w:sz w:val="22"/>
          <w:szCs w:val="22"/>
        </w:rPr>
        <w:t xml:space="preserve">De nieuwe functionarissen en daaruit voortvloeiende verantwoordelijkheden voor de zorgorganisaties en de artsen komen daarbij aan bod. Daarnaast zal middels wetenschappelijke gegevens een aantal zaken onderbouwd en verduidelijkt worden betreffende onvrijwillige zorg en vrijheidsbeperking. Ten slotte wordt aan de hand van casuïstiek en stellingen interactief besproken </w:t>
      </w:r>
      <w:proofErr w:type="spellStart"/>
      <w:r w:rsidRPr="00F07686">
        <w:rPr>
          <w:rFonts w:asciiTheme="minorHAnsi" w:hAnsiTheme="minorHAnsi"/>
          <w:sz w:val="22"/>
          <w:szCs w:val="22"/>
        </w:rPr>
        <w:t>cq</w:t>
      </w:r>
      <w:proofErr w:type="spellEnd"/>
      <w:r w:rsidRPr="00F07686">
        <w:rPr>
          <w:rFonts w:asciiTheme="minorHAnsi" w:hAnsiTheme="minorHAnsi"/>
          <w:sz w:val="22"/>
          <w:szCs w:val="22"/>
        </w:rPr>
        <w:t xml:space="preserve"> bediscussieerd wat deze wetgeving in de praktijk met zich mee gaat brengen.</w:t>
      </w:r>
    </w:p>
    <w:p w:rsidR="002D3AAD" w:rsidRPr="00F07686" w:rsidRDefault="002D3AAD" w:rsidP="002D3AAD">
      <w:pPr>
        <w:pStyle w:val="no-spacing-p"/>
        <w:rPr>
          <w:rFonts w:asciiTheme="minorHAnsi" w:hAnsiTheme="minorHAnsi"/>
          <w:sz w:val="22"/>
          <w:szCs w:val="22"/>
        </w:rPr>
      </w:pPr>
    </w:p>
    <w:p w:rsidR="002D3AAD" w:rsidRDefault="002D3AAD" w:rsidP="002D3AAD">
      <w:pPr>
        <w:pStyle w:val="Geenafstand"/>
      </w:pPr>
      <w:r>
        <w:t xml:space="preserve">Door: </w:t>
      </w:r>
      <w:r w:rsidRPr="00D77E08">
        <w:rPr>
          <w:color w:val="FF0000"/>
        </w:rPr>
        <w:t>(geen spaties tussen de namen)</w:t>
      </w:r>
    </w:p>
    <w:p w:rsidR="002D3AAD" w:rsidRPr="00E0388C" w:rsidRDefault="002D3AAD" w:rsidP="002D3AAD">
      <w:pPr>
        <w:pStyle w:val="no-spacing-p"/>
        <w:rPr>
          <w:rFonts w:asciiTheme="minorHAnsi" w:hAnsiTheme="minorHAnsi"/>
          <w:sz w:val="22"/>
          <w:szCs w:val="22"/>
        </w:rPr>
      </w:pPr>
      <w:r>
        <w:rPr>
          <w:rFonts w:asciiTheme="minorHAnsi" w:hAnsiTheme="minorHAnsi"/>
          <w:sz w:val="22"/>
          <w:szCs w:val="22"/>
        </w:rPr>
        <w:t>-</w:t>
      </w:r>
      <w:r w:rsidRPr="00E0388C">
        <w:rPr>
          <w:rFonts w:asciiTheme="minorHAnsi" w:hAnsiTheme="minorHAnsi"/>
          <w:sz w:val="22"/>
          <w:szCs w:val="22"/>
        </w:rPr>
        <w:t xml:space="preserve">Cécile </w:t>
      </w:r>
      <w:proofErr w:type="spellStart"/>
      <w:r w:rsidRPr="00E0388C">
        <w:rPr>
          <w:rFonts w:asciiTheme="minorHAnsi" w:hAnsiTheme="minorHAnsi"/>
          <w:sz w:val="22"/>
          <w:szCs w:val="22"/>
        </w:rPr>
        <w:t>Frijns</w:t>
      </w:r>
      <w:proofErr w:type="spellEnd"/>
      <w:r w:rsidRPr="00E0388C">
        <w:rPr>
          <w:rFonts w:asciiTheme="minorHAnsi" w:hAnsiTheme="minorHAnsi"/>
          <w:sz w:val="22"/>
          <w:szCs w:val="22"/>
        </w:rPr>
        <w:t>, beleidsmedewerker Vivantes</w:t>
      </w:r>
    </w:p>
    <w:p w:rsidR="002D3AAD" w:rsidRPr="00E0388C" w:rsidRDefault="002D3AAD" w:rsidP="002D3AAD">
      <w:pPr>
        <w:pStyle w:val="no-spacing-p"/>
        <w:rPr>
          <w:rFonts w:asciiTheme="minorHAnsi" w:hAnsiTheme="minorHAnsi"/>
          <w:sz w:val="22"/>
          <w:szCs w:val="22"/>
        </w:rPr>
      </w:pPr>
      <w:r>
        <w:rPr>
          <w:rFonts w:asciiTheme="minorHAnsi" w:hAnsiTheme="minorHAnsi"/>
          <w:sz w:val="22"/>
          <w:szCs w:val="22"/>
        </w:rPr>
        <w:t>-</w:t>
      </w:r>
      <w:r w:rsidRPr="00E0388C">
        <w:rPr>
          <w:rFonts w:asciiTheme="minorHAnsi" w:hAnsiTheme="minorHAnsi"/>
          <w:sz w:val="22"/>
          <w:szCs w:val="22"/>
        </w:rPr>
        <w:t>Michel Bleijlevens, onderzoeker universiteit Maastricht, academische werkplaats ouderenzorg</w:t>
      </w:r>
    </w:p>
    <w:p w:rsidR="002D3AAD" w:rsidRDefault="002D3AAD" w:rsidP="002D3AAD">
      <w:pPr>
        <w:pStyle w:val="no-spacing-p"/>
        <w:rPr>
          <w:rFonts w:asciiTheme="minorHAnsi" w:hAnsiTheme="minorHAnsi"/>
          <w:sz w:val="22"/>
          <w:szCs w:val="22"/>
        </w:rPr>
      </w:pPr>
      <w:r>
        <w:rPr>
          <w:rFonts w:asciiTheme="minorHAnsi" w:hAnsiTheme="minorHAnsi"/>
          <w:sz w:val="22"/>
          <w:szCs w:val="22"/>
        </w:rPr>
        <w:t>-</w:t>
      </w:r>
      <w:r w:rsidRPr="00E0388C">
        <w:rPr>
          <w:rFonts w:asciiTheme="minorHAnsi" w:hAnsiTheme="minorHAnsi"/>
          <w:sz w:val="22"/>
          <w:szCs w:val="22"/>
        </w:rPr>
        <w:t>Josée Douven-Timmer, specialist ouderengeneeskunde, geneesheer directeur MeanderGroep</w:t>
      </w:r>
    </w:p>
    <w:p w:rsidR="007E1EAE" w:rsidRDefault="007E1EAE"/>
    <w:sectPr w:rsidR="007E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2087D"/>
    <w:multiLevelType w:val="hybridMultilevel"/>
    <w:tmpl w:val="B504F222"/>
    <w:lvl w:ilvl="0" w:tplc="CB6C8816">
      <w:start w:val="1"/>
      <w:numFmt w:val="decimal"/>
      <w:lvlText w:val="%1."/>
      <w:lvlJc w:val="left"/>
      <w:pPr>
        <w:ind w:left="720" w:hanging="360"/>
      </w:pPr>
      <w:rPr>
        <w:rFonts w:hint="default"/>
        <w:b/>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AD"/>
    <w:rsid w:val="002D3AAD"/>
    <w:rsid w:val="007E1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AAD"/>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AAD"/>
    <w:pPr>
      <w:ind w:left="720"/>
      <w:contextualSpacing/>
    </w:pPr>
  </w:style>
  <w:style w:type="paragraph" w:styleId="Geenafstand">
    <w:name w:val="No Spacing"/>
    <w:uiPriority w:val="1"/>
    <w:qFormat/>
    <w:rsid w:val="002D3AAD"/>
    <w:pPr>
      <w:spacing w:after="0" w:line="240" w:lineRule="auto"/>
    </w:pPr>
  </w:style>
  <w:style w:type="paragraph" w:customStyle="1" w:styleId="no-spacing-p">
    <w:name w:val="no-spacing-p"/>
    <w:basedOn w:val="Standaard"/>
    <w:rsid w:val="002D3AAD"/>
    <w:pPr>
      <w:spacing w:after="0"/>
    </w:pPr>
    <w:rPr>
      <w:rFonts w:ascii="Times New Roman" w:eastAsia="Times New Roman" w:hAnsi="Times New Roman"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AAD"/>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AAD"/>
    <w:pPr>
      <w:ind w:left="720"/>
      <w:contextualSpacing/>
    </w:pPr>
  </w:style>
  <w:style w:type="paragraph" w:styleId="Geenafstand">
    <w:name w:val="No Spacing"/>
    <w:uiPriority w:val="1"/>
    <w:qFormat/>
    <w:rsid w:val="002D3AAD"/>
    <w:pPr>
      <w:spacing w:after="0" w:line="240" w:lineRule="auto"/>
    </w:pPr>
  </w:style>
  <w:style w:type="paragraph" w:customStyle="1" w:styleId="no-spacing-p">
    <w:name w:val="no-spacing-p"/>
    <w:basedOn w:val="Standaard"/>
    <w:rsid w:val="002D3AAD"/>
    <w:pPr>
      <w:spacing w:after="0"/>
    </w:pPr>
    <w:rPr>
      <w:rFonts w:ascii="Times New Roman" w:eastAsia="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1</cp:revision>
  <dcterms:created xsi:type="dcterms:W3CDTF">2019-09-16T10:18:00Z</dcterms:created>
  <dcterms:modified xsi:type="dcterms:W3CDTF">2019-09-16T10:19:00Z</dcterms:modified>
</cp:coreProperties>
</file>